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b w:val="1"/>
          <w:bCs w:val="1"/>
        </w:rPr>
      </w:pPr>
      <w:r>
        <w:rPr>
          <w:b w:val="1"/>
          <w:bCs w:val="1"/>
          <w:rtl w:val="0"/>
          <w:lang w:val="en-US"/>
        </w:rPr>
        <w:t>Diocese of Hexham and Newcastle</w:t>
      </w:r>
    </w:p>
    <w:p>
      <w:pPr>
        <w:pStyle w:val="Body"/>
        <w:jc w:val="center"/>
        <w:rPr>
          <w:b w:val="1"/>
          <w:bCs w:val="1"/>
        </w:rPr>
      </w:pPr>
      <w:r>
        <w:rPr>
          <w:b w:val="1"/>
          <w:bCs w:val="1"/>
          <w:rtl w:val="0"/>
          <w:lang w:val="en-US"/>
        </w:rPr>
        <w:t>Pastoral Strategy for Mission Discernment</w:t>
      </w:r>
    </w:p>
    <w:p>
      <w:pPr>
        <w:pStyle w:val="Body"/>
        <w:jc w:val="center"/>
        <w:rPr>
          <w:b w:val="1"/>
          <w:bCs w:val="1"/>
        </w:rPr>
      </w:pPr>
    </w:p>
    <w:p>
      <w:pPr>
        <w:pStyle w:val="Body"/>
        <w:jc w:val="left"/>
        <w:rPr>
          <w:i w:val="1"/>
          <w:iCs w:val="1"/>
        </w:rPr>
      </w:pPr>
      <w:r>
        <w:rPr>
          <w:rtl w:val="0"/>
          <w:lang w:val="en-US"/>
        </w:rPr>
        <w:t xml:space="preserve">Using a synodal process, the Diocese has developed a Pastoral Strategy for the next 10 years. Implementing this will need every parish and partnership in the Diocese to reflect on their Mission and, through discernment, to form a realistic, clear and honest appraisal of where they are and what they need to do. The Bishop has clearly stated that our priority is Mission and that </w:t>
      </w:r>
      <w:r>
        <w:rPr>
          <w:i w:val="1"/>
          <w:iCs w:val="1"/>
          <w:rtl w:val="0"/>
          <w:lang w:val="en-US"/>
        </w:rPr>
        <w:t>"we must act now to strengthen our Mission, support clergy and lay leaders, and steward our resources wisely so that now and for future generations we have a Church that is vibrant, sustainable and faithful."</w:t>
      </w:r>
    </w:p>
    <w:p>
      <w:pPr>
        <w:pStyle w:val="Body"/>
        <w:jc w:val="left"/>
        <w:rPr>
          <w:i w:val="1"/>
          <w:iCs w:val="1"/>
        </w:rPr>
      </w:pPr>
    </w:p>
    <w:p>
      <w:pPr>
        <w:pStyle w:val="Body"/>
        <w:jc w:val="left"/>
      </w:pPr>
      <w:r>
        <w:rPr>
          <w:rtl w:val="0"/>
          <w:lang w:val="en-US"/>
        </w:rPr>
        <w:t>We have been provided with a 'Toolkit' - a template - to help us to discern and to reflect on our parish mission, community life, ministries and physical resources (including buildings). It includes questions for us to address in our reflections and it gives us data, so that we can make informed decisions. We are asked to listen attentively to the Holy Spirit and to one another.</w:t>
      </w:r>
    </w:p>
    <w:p>
      <w:pPr>
        <w:pStyle w:val="Body"/>
        <w:jc w:val="left"/>
      </w:pPr>
    </w:p>
    <w:p>
      <w:pPr>
        <w:pStyle w:val="Body"/>
        <w:jc w:val="left"/>
      </w:pPr>
      <w:r>
        <w:rPr>
          <w:rtl w:val="0"/>
          <w:lang w:val="en-US"/>
        </w:rPr>
        <w:t xml:space="preserve">As parishes and Partnership, we are asked to complete the local phase of this discernment by 23rd April 2026 when our reflections will then be passed on to the Deanery for consideration and consolidation into the Diocesan-wide plan. We will need to involve every part of our parish community and help each other to express our thoughts about local mission, strengths and challenges - and do this honestly and with a view to the future. The Bishop is very clear that the principle behind this discernment is Mission first, structures second. That is, our first task is to look at Mission in all our communities with faith, clarity and courage and then consider the resources we need in place to fulfil that Mission. </w:t>
      </w:r>
    </w:p>
    <w:p>
      <w:pPr>
        <w:pStyle w:val="Body"/>
        <w:jc w:val="left"/>
      </w:pPr>
    </w:p>
    <w:p>
      <w:pPr>
        <w:pStyle w:val="Body"/>
        <w:jc w:val="left"/>
      </w:pPr>
      <w:r>
        <w:rPr>
          <w:rtl w:val="0"/>
          <w:lang w:val="en-US"/>
        </w:rPr>
        <w:t xml:space="preserve">The Toolkit is structured in exactly this way. We are asked first to discern our Mission in terms of: </w:t>
      </w:r>
    </w:p>
    <w:p>
      <w:pPr>
        <w:pStyle w:val="Body"/>
        <w:numPr>
          <w:ilvl w:val="0"/>
          <w:numId w:val="2"/>
        </w:numPr>
        <w:jc w:val="left"/>
        <w:rPr>
          <w:lang w:val="en-US"/>
        </w:rPr>
      </w:pPr>
      <w:r>
        <w:rPr>
          <w:rtl w:val="0"/>
          <w:lang w:val="en-US"/>
        </w:rPr>
        <w:t xml:space="preserve">How we worship </w:t>
      </w:r>
    </w:p>
    <w:p>
      <w:pPr>
        <w:pStyle w:val="Body"/>
        <w:numPr>
          <w:ilvl w:val="0"/>
          <w:numId w:val="2"/>
        </w:numPr>
        <w:jc w:val="left"/>
        <w:rPr>
          <w:lang w:val="en-US"/>
        </w:rPr>
      </w:pPr>
      <w:r>
        <w:rPr>
          <w:rtl w:val="0"/>
          <w:lang w:val="en-US"/>
        </w:rPr>
        <w:t>How we teach the faith</w:t>
      </w:r>
    </w:p>
    <w:p>
      <w:pPr>
        <w:pStyle w:val="Body"/>
        <w:numPr>
          <w:ilvl w:val="0"/>
          <w:numId w:val="2"/>
        </w:numPr>
        <w:jc w:val="left"/>
        <w:rPr>
          <w:lang w:val="en-US"/>
        </w:rPr>
      </w:pPr>
      <w:r>
        <w:rPr>
          <w:rtl w:val="0"/>
          <w:lang w:val="en-US"/>
        </w:rPr>
        <w:t xml:space="preserve">How we serve </w:t>
      </w:r>
    </w:p>
    <w:p>
      <w:pPr>
        <w:pStyle w:val="Body"/>
        <w:numPr>
          <w:ilvl w:val="0"/>
          <w:numId w:val="2"/>
        </w:numPr>
        <w:jc w:val="left"/>
        <w:rPr>
          <w:lang w:val="en-US"/>
        </w:rPr>
      </w:pPr>
      <w:r>
        <w:rPr>
          <w:rtl w:val="0"/>
          <w:lang w:val="en-US"/>
        </w:rPr>
        <w:t xml:space="preserve">How we build the family of faith </w:t>
      </w:r>
    </w:p>
    <w:p>
      <w:pPr>
        <w:pStyle w:val="Body"/>
        <w:jc w:val="left"/>
      </w:pPr>
      <w:r>
        <w:rPr>
          <w:rtl w:val="0"/>
          <w:lang w:val="en-US"/>
        </w:rPr>
        <w:t>Then (and only then) we will look at how our resources serve the Mission. This will include:</w:t>
      </w:r>
    </w:p>
    <w:p>
      <w:pPr>
        <w:pStyle w:val="Body"/>
        <w:numPr>
          <w:ilvl w:val="0"/>
          <w:numId w:val="2"/>
        </w:numPr>
        <w:jc w:val="left"/>
        <w:rPr>
          <w:lang w:val="en-US"/>
        </w:rPr>
      </w:pPr>
      <w:r>
        <w:rPr>
          <w:rtl w:val="0"/>
          <w:lang w:val="en-US"/>
        </w:rPr>
        <w:t xml:space="preserve">Finances </w:t>
      </w:r>
    </w:p>
    <w:p>
      <w:pPr>
        <w:pStyle w:val="Body"/>
        <w:numPr>
          <w:ilvl w:val="0"/>
          <w:numId w:val="2"/>
        </w:numPr>
        <w:jc w:val="left"/>
        <w:rPr>
          <w:lang w:val="en-US"/>
        </w:rPr>
      </w:pPr>
      <w:r>
        <w:rPr>
          <w:rtl w:val="0"/>
          <w:lang w:val="en-US"/>
        </w:rPr>
        <w:t>Buildings</w:t>
      </w:r>
    </w:p>
    <w:p>
      <w:pPr>
        <w:pStyle w:val="Body"/>
        <w:numPr>
          <w:ilvl w:val="0"/>
          <w:numId w:val="2"/>
        </w:numPr>
        <w:jc w:val="left"/>
        <w:rPr>
          <w:lang w:val="en-US"/>
        </w:rPr>
      </w:pPr>
      <w:r>
        <w:rPr>
          <w:rtl w:val="0"/>
          <w:lang w:val="en-US"/>
        </w:rPr>
        <w:t xml:space="preserve">People  </w:t>
      </w:r>
    </w:p>
    <w:p>
      <w:pPr>
        <w:pStyle w:val="Body"/>
        <w:numPr>
          <w:ilvl w:val="0"/>
          <w:numId w:val="2"/>
        </w:numPr>
        <w:jc w:val="left"/>
        <w:rPr>
          <w:lang w:val="en-US"/>
        </w:rPr>
      </w:pPr>
      <w:r>
        <w:rPr>
          <w:rtl w:val="0"/>
          <w:lang w:val="en-US"/>
        </w:rPr>
        <w:t>Sustainability</w:t>
      </w:r>
    </w:p>
    <w:p>
      <w:pPr>
        <w:pStyle w:val="Body"/>
        <w:jc w:val="left"/>
      </w:pPr>
    </w:p>
    <w:p>
      <w:pPr>
        <w:pStyle w:val="Body"/>
        <w:jc w:val="left"/>
      </w:pPr>
      <w:r>
        <w:rPr>
          <w:rtl w:val="0"/>
          <w:lang w:val="en-US"/>
        </w:rPr>
        <w:t>Discernment is the bedrock of this whole process. The Toolkit gives a helpful summary, reproduced below:</w:t>
      </w:r>
    </w:p>
    <w:p>
      <w:pPr>
        <w:pStyle w:val="Body"/>
        <w:jc w:val="left"/>
      </w:pPr>
    </w:p>
    <w:p>
      <w:pPr>
        <w:pStyle w:val="Body"/>
        <w:jc w:val="left"/>
        <w:rPr>
          <w:b w:val="1"/>
          <w:bCs w:val="1"/>
          <w:sz w:val="24"/>
          <w:szCs w:val="24"/>
        </w:rPr>
      </w:pPr>
      <w:r>
        <w:rPr>
          <w:b w:val="1"/>
          <w:bCs w:val="1"/>
          <w:sz w:val="24"/>
          <w:szCs w:val="24"/>
          <w:rtl w:val="0"/>
          <w:lang w:val="en-US"/>
        </w:rPr>
        <w:t>What Discernment Is and Is Not</w:t>
      </w:r>
    </w:p>
    <w:p>
      <w:pPr>
        <w:pStyle w:val="Body"/>
        <w:jc w:val="left"/>
        <w:rPr>
          <w:b w:val="1"/>
          <w:bCs w:val="1"/>
        </w:rPr>
      </w:pPr>
    </w:p>
    <w:p>
      <w:pPr>
        <w:pStyle w:val="Body"/>
        <w:jc w:val="left"/>
        <w:rPr>
          <w:b w:val="0"/>
          <w:bCs w:val="0"/>
        </w:rPr>
      </w:pPr>
      <w:r>
        <w:rPr>
          <w:b w:val="1"/>
          <w:bCs w:val="1"/>
          <w:rtl w:val="0"/>
          <w:lang w:val="en-US"/>
        </w:rPr>
        <w:t>Discernment IS:</w:t>
      </w:r>
    </w:p>
    <w:p>
      <w:pPr>
        <w:pStyle w:val="Body"/>
        <w:numPr>
          <w:ilvl w:val="0"/>
          <w:numId w:val="2"/>
        </w:numPr>
        <w:jc w:val="left"/>
        <w:rPr>
          <w:b w:val="1"/>
          <w:bCs w:val="1"/>
          <w:lang w:val="en-US"/>
        </w:rPr>
      </w:pPr>
      <w:r>
        <w:rPr>
          <w:b w:val="0"/>
          <w:bCs w:val="0"/>
          <w:rtl w:val="0"/>
          <w:lang w:val="en-US"/>
        </w:rPr>
        <w:t>Prayerfully listening to the Holy Spirit</w:t>
      </w:r>
    </w:p>
    <w:p>
      <w:pPr>
        <w:pStyle w:val="Body"/>
        <w:numPr>
          <w:ilvl w:val="0"/>
          <w:numId w:val="2"/>
        </w:numPr>
        <w:jc w:val="left"/>
        <w:rPr>
          <w:b w:val="1"/>
          <w:bCs w:val="1"/>
          <w:lang w:val="en-US"/>
        </w:rPr>
      </w:pPr>
      <w:r>
        <w:rPr>
          <w:b w:val="0"/>
          <w:bCs w:val="0"/>
          <w:rtl w:val="0"/>
          <w:lang w:val="en-US"/>
        </w:rPr>
        <w:t>Honest reflection on our mission and resources</w:t>
      </w:r>
    </w:p>
    <w:p>
      <w:pPr>
        <w:pStyle w:val="Body"/>
        <w:numPr>
          <w:ilvl w:val="0"/>
          <w:numId w:val="2"/>
        </w:numPr>
        <w:jc w:val="left"/>
        <w:rPr>
          <w:b w:val="1"/>
          <w:bCs w:val="1"/>
          <w:lang w:val="en-US"/>
        </w:rPr>
      </w:pPr>
      <w:r>
        <w:rPr>
          <w:b w:val="0"/>
          <w:bCs w:val="0"/>
          <w:rtl w:val="0"/>
          <w:lang w:val="en-US"/>
        </w:rPr>
        <w:t>A communal process involving clergy, laity and especially young people.</w:t>
      </w:r>
    </w:p>
    <w:p>
      <w:pPr>
        <w:pStyle w:val="Body"/>
        <w:numPr>
          <w:ilvl w:val="0"/>
          <w:numId w:val="2"/>
        </w:numPr>
        <w:jc w:val="left"/>
        <w:rPr>
          <w:b w:val="1"/>
          <w:bCs w:val="1"/>
          <w:lang w:val="en-US"/>
        </w:rPr>
      </w:pPr>
      <w:r>
        <w:rPr>
          <w:b w:val="0"/>
          <w:bCs w:val="0"/>
          <w:rtl w:val="0"/>
          <w:lang w:val="en-US"/>
        </w:rPr>
        <w:t>Seeking truth with hope, not fear.</w:t>
      </w:r>
    </w:p>
    <w:p>
      <w:pPr>
        <w:pStyle w:val="Body"/>
        <w:numPr>
          <w:ilvl w:val="0"/>
          <w:numId w:val="2"/>
        </w:numPr>
        <w:jc w:val="left"/>
        <w:rPr>
          <w:b w:val="1"/>
          <w:bCs w:val="1"/>
          <w:lang w:val="en-US"/>
        </w:rPr>
      </w:pPr>
      <w:r>
        <w:rPr>
          <w:b w:val="0"/>
          <w:bCs w:val="0"/>
          <w:rtl w:val="0"/>
          <w:lang w:val="en-US"/>
        </w:rPr>
        <w:t>Choosing what will help future generations thrive.</w:t>
      </w:r>
    </w:p>
    <w:p>
      <w:pPr>
        <w:pStyle w:val="Body"/>
        <w:jc w:val="left"/>
        <w:rPr>
          <w:b w:val="0"/>
          <w:bCs w:val="0"/>
        </w:rPr>
      </w:pPr>
    </w:p>
    <w:p>
      <w:pPr>
        <w:pStyle w:val="Body"/>
        <w:jc w:val="left"/>
        <w:rPr>
          <w:b w:val="1"/>
          <w:bCs w:val="1"/>
        </w:rPr>
      </w:pPr>
      <w:r>
        <w:rPr>
          <w:b w:val="1"/>
          <w:bCs w:val="1"/>
          <w:rtl w:val="0"/>
          <w:lang w:val="en-US"/>
        </w:rPr>
        <w:t>Discernment IS NOT:</w:t>
      </w:r>
    </w:p>
    <w:p>
      <w:pPr>
        <w:pStyle w:val="Body"/>
        <w:numPr>
          <w:ilvl w:val="0"/>
          <w:numId w:val="2"/>
        </w:numPr>
        <w:jc w:val="left"/>
        <w:rPr>
          <w:lang w:val="en-US"/>
        </w:rPr>
      </w:pPr>
      <w:r>
        <w:rPr>
          <w:rtl w:val="0"/>
          <w:lang w:val="en-US"/>
        </w:rPr>
        <w:t>A vote on what we personally prefer.</w:t>
      </w:r>
    </w:p>
    <w:p>
      <w:pPr>
        <w:pStyle w:val="Body"/>
        <w:numPr>
          <w:ilvl w:val="0"/>
          <w:numId w:val="2"/>
        </w:numPr>
        <w:jc w:val="left"/>
        <w:rPr>
          <w:lang w:val="en-US"/>
        </w:rPr>
      </w:pPr>
      <w:r>
        <w:rPr>
          <w:rtl w:val="0"/>
          <w:lang w:val="en-US"/>
        </w:rPr>
        <w:t>A strategy to preserve everything as it is.</w:t>
      </w:r>
    </w:p>
    <w:p>
      <w:pPr>
        <w:pStyle w:val="Body"/>
        <w:numPr>
          <w:ilvl w:val="0"/>
          <w:numId w:val="2"/>
        </w:numPr>
        <w:jc w:val="left"/>
        <w:rPr>
          <w:lang w:val="en-US"/>
        </w:rPr>
      </w:pPr>
      <w:r>
        <w:rPr>
          <w:rtl w:val="0"/>
          <w:lang w:val="en-US"/>
        </w:rPr>
        <w:t>A quick fix or crisis response.</w:t>
      </w:r>
    </w:p>
    <w:p>
      <w:pPr>
        <w:pStyle w:val="Body"/>
        <w:numPr>
          <w:ilvl w:val="0"/>
          <w:numId w:val="2"/>
        </w:numPr>
        <w:jc w:val="left"/>
        <w:rPr>
          <w:lang w:val="en-US"/>
        </w:rPr>
      </w:pPr>
      <w:r>
        <w:rPr>
          <w:rtl w:val="0"/>
          <w:lang w:val="en-US"/>
        </w:rPr>
        <w:t>A process for deciding winners and losers.</w:t>
      </w:r>
    </w:p>
    <w:p>
      <w:pPr>
        <w:pStyle w:val="Body"/>
        <w:numPr>
          <w:ilvl w:val="0"/>
          <w:numId w:val="2"/>
        </w:numPr>
        <w:jc w:val="left"/>
        <w:rPr>
          <w:lang w:val="en-US"/>
        </w:rPr>
      </w:pPr>
      <w:r>
        <w:rPr>
          <w:rtl w:val="0"/>
          <w:lang w:val="en-US"/>
        </w:rPr>
        <w:t xml:space="preserve">A purely administrative or financial exercise. </w:t>
      </w:r>
    </w:p>
    <w:p>
      <w:pPr>
        <w:pStyle w:val="Body"/>
        <w:jc w:val="left"/>
      </w:pPr>
    </w:p>
    <w:p>
      <w:pPr>
        <w:pStyle w:val="Body"/>
        <w:jc w:val="left"/>
      </w:pPr>
      <w:r>
        <w:rPr>
          <w:rtl w:val="0"/>
          <w:lang w:val="en-US"/>
        </w:rPr>
        <w:t xml:space="preserve">Discernment is the shared work of the whole People of God. </w:t>
      </w:r>
    </w:p>
    <w:p>
      <w:pPr>
        <w:pStyle w:val="Body"/>
        <w:jc w:val="left"/>
      </w:pPr>
    </w:p>
    <w:p>
      <w:pPr>
        <w:pStyle w:val="Body"/>
        <w:jc w:val="left"/>
      </w:pPr>
      <w:r>
        <w:rPr>
          <w:rtl w:val="0"/>
          <w:lang w:val="en-US"/>
        </w:rPr>
        <w:t xml:space="preserve">It is hoped that the results will enable us to be </w:t>
      </w:r>
      <w:r>
        <w:rPr>
          <w:b w:val="1"/>
          <w:bCs w:val="1"/>
          <w:rtl w:val="0"/>
          <w:lang w:val="en-US"/>
        </w:rPr>
        <w:t xml:space="preserve">A flourishing Diocese, alive in the Holy Spirit, where people encounter Jesus Christ, live with justice and compassion, grow as one family of faith, and are formed and sent as missionary disciples for the life of the world. </w:t>
      </w:r>
    </w:p>
    <w:p>
      <w:pPr>
        <w:pStyle w:val="Body"/>
        <w:jc w:val="center"/>
        <w:rPr>
          <w:b w:val="1"/>
          <w:bCs w:val="1"/>
          <w:sz w:val="26"/>
          <w:szCs w:val="26"/>
        </w:rPr>
      </w:pPr>
      <w:r>
        <w:rPr>
          <w:b w:val="1"/>
          <w:bCs w:val="1"/>
          <w:sz w:val="26"/>
          <w:szCs w:val="26"/>
          <w:rtl w:val="0"/>
          <w:lang w:val="en-US"/>
        </w:rPr>
        <w:t>Summary of Toolkit Areas for Discernment and Reflection</w:t>
      </w:r>
    </w:p>
    <w:p>
      <w:pPr>
        <w:pStyle w:val="Body"/>
        <w:jc w:val="center"/>
        <w:rPr>
          <w:b w:val="1"/>
          <w:bCs w:val="1"/>
          <w:sz w:val="26"/>
          <w:szCs w:val="26"/>
        </w:rPr>
      </w:pPr>
    </w:p>
    <w:p>
      <w:pPr>
        <w:pStyle w:val="Body"/>
        <w:jc w:val="center"/>
        <w:rPr>
          <w:b w:val="1"/>
          <w:bCs w:val="1"/>
          <w:sz w:val="26"/>
          <w:szCs w:val="26"/>
        </w:rPr>
      </w:pPr>
    </w:p>
    <w:p>
      <w:pPr>
        <w:pStyle w:val="Body"/>
        <w:jc w:val="center"/>
        <w:rPr>
          <w:b w:val="1"/>
          <w:bCs w:val="1"/>
          <w:sz w:val="26"/>
          <w:szCs w:val="26"/>
        </w:rPr>
      </w:pPr>
      <w:r>
        <w:rPr>
          <w:b w:val="1"/>
          <w:bCs w:val="1"/>
          <w:sz w:val="26"/>
          <w:szCs w:val="26"/>
          <w:rtl w:val="0"/>
          <w:lang w:val="en-US"/>
        </w:rPr>
        <w:t>Mission</w:t>
      </w:r>
    </w:p>
    <w:p>
      <w:pPr>
        <w:pStyle w:val="Body"/>
        <w:jc w:val="left"/>
        <w:rPr>
          <w:b w:val="1"/>
          <w:bCs w:val="1"/>
          <w:sz w:val="26"/>
          <w:szCs w:val="26"/>
        </w:rPr>
      </w:pPr>
      <w:r>
        <w:rPr>
          <w:b w:val="1"/>
          <w:bCs w:val="1"/>
          <w:sz w:val="26"/>
          <w:szCs w:val="26"/>
          <w:rtl w:val="0"/>
          <w:lang w:val="en-US"/>
        </w:rPr>
        <w:t>Looking at how we...</w:t>
      </w:r>
    </w:p>
    <w:p>
      <w:pPr>
        <w:pStyle w:val="Body"/>
        <w:jc w:val="left"/>
        <w:rPr>
          <w:b w:val="1"/>
          <w:bCs w:val="1"/>
          <w:sz w:val="26"/>
          <w:szCs w:val="26"/>
        </w:rPr>
      </w:pPr>
    </w:p>
    <w:p>
      <w:pPr>
        <w:pStyle w:val="Body"/>
        <w:jc w:val="left"/>
        <w:rPr>
          <w:b w:val="1"/>
          <w:bCs w:val="1"/>
        </w:rPr>
      </w:pPr>
      <w:r>
        <w:rPr>
          <w:b w:val="1"/>
          <w:bCs w:val="1"/>
          <w:rtl w:val="0"/>
          <w:lang w:val="en-US"/>
        </w:rPr>
        <w:t>Serve - Sharing Christ's love in action</w:t>
      </w:r>
    </w:p>
    <w:p>
      <w:pPr>
        <w:pStyle w:val="Body"/>
        <w:jc w:val="left"/>
        <w:rPr>
          <w:b w:val="1"/>
          <w:bCs w:val="1"/>
        </w:rPr>
      </w:pPr>
    </w:p>
    <w:p>
      <w:pPr>
        <w:pStyle w:val="Body"/>
        <w:jc w:val="left"/>
      </w:pPr>
      <w:r>
        <w:rPr>
          <w:rtl w:val="0"/>
          <w:lang w:val="en-US"/>
        </w:rPr>
        <w:t>Reflection</w:t>
      </w:r>
    </w:p>
    <w:p>
      <w:pPr>
        <w:pStyle w:val="Body"/>
        <w:jc w:val="left"/>
      </w:pPr>
    </w:p>
    <w:p>
      <w:pPr>
        <w:pStyle w:val="Body"/>
        <w:jc w:val="left"/>
      </w:pPr>
      <w:r>
        <w:rPr>
          <w:rtl w:val="0"/>
          <w:lang w:val="en-US"/>
        </w:rPr>
        <w:t>Conclusions and actions</w:t>
      </w:r>
    </w:p>
    <w:p>
      <w:pPr>
        <w:pStyle w:val="Body"/>
        <w:jc w:val="left"/>
      </w:pPr>
    </w:p>
    <w:p>
      <w:pPr>
        <w:pStyle w:val="Body"/>
        <w:jc w:val="left"/>
        <w:rPr>
          <w:b w:val="1"/>
          <w:bCs w:val="1"/>
        </w:rPr>
      </w:pPr>
      <w:r>
        <w:rPr>
          <w:b w:val="1"/>
          <w:bCs w:val="1"/>
          <w:rtl w:val="0"/>
          <w:lang w:val="en-US"/>
        </w:rPr>
        <w:t>Worship - Celebrating the sacraments as places of encounter</w:t>
      </w:r>
    </w:p>
    <w:p>
      <w:pPr>
        <w:pStyle w:val="Body"/>
        <w:jc w:val="left"/>
        <w:rPr>
          <w:b w:val="1"/>
          <w:bCs w:val="1"/>
        </w:rPr>
      </w:pPr>
    </w:p>
    <w:p>
      <w:pPr>
        <w:pStyle w:val="Body"/>
        <w:jc w:val="left"/>
      </w:pPr>
      <w:r>
        <w:rPr>
          <w:rtl w:val="0"/>
          <w:lang w:val="en-US"/>
        </w:rPr>
        <w:t>Reflection</w:t>
      </w:r>
    </w:p>
    <w:p>
      <w:pPr>
        <w:pStyle w:val="Body"/>
        <w:jc w:val="left"/>
      </w:pPr>
    </w:p>
    <w:p>
      <w:pPr>
        <w:pStyle w:val="Body"/>
        <w:jc w:val="left"/>
      </w:pPr>
      <w:r>
        <w:rPr>
          <w:rtl w:val="0"/>
          <w:lang w:val="en-US"/>
        </w:rPr>
        <w:t>Conclusions and actions</w:t>
      </w:r>
    </w:p>
    <w:p>
      <w:pPr>
        <w:pStyle w:val="Body"/>
        <w:jc w:val="left"/>
      </w:pPr>
    </w:p>
    <w:p>
      <w:pPr>
        <w:pStyle w:val="Body"/>
        <w:jc w:val="left"/>
        <w:rPr>
          <w:b w:val="1"/>
          <w:bCs w:val="1"/>
        </w:rPr>
      </w:pPr>
      <w:r>
        <w:rPr>
          <w:b w:val="1"/>
          <w:bCs w:val="1"/>
          <w:rtl w:val="0"/>
          <w:lang w:val="en-US"/>
        </w:rPr>
        <w:t>Teach - Handing on the faith</w:t>
      </w:r>
    </w:p>
    <w:p>
      <w:pPr>
        <w:pStyle w:val="Body"/>
        <w:jc w:val="left"/>
        <w:rPr>
          <w:b w:val="1"/>
          <w:bCs w:val="1"/>
        </w:rPr>
      </w:pPr>
    </w:p>
    <w:p>
      <w:pPr>
        <w:pStyle w:val="Body"/>
        <w:jc w:val="left"/>
      </w:pPr>
      <w:r>
        <w:rPr>
          <w:rtl w:val="0"/>
          <w:lang w:val="en-US"/>
        </w:rPr>
        <w:t>Reflection</w:t>
      </w:r>
    </w:p>
    <w:p>
      <w:pPr>
        <w:pStyle w:val="Body"/>
        <w:jc w:val="left"/>
      </w:pPr>
    </w:p>
    <w:p>
      <w:pPr>
        <w:pStyle w:val="Body"/>
        <w:jc w:val="left"/>
      </w:pPr>
      <w:r>
        <w:rPr>
          <w:rtl w:val="0"/>
          <w:lang w:val="en-US"/>
        </w:rPr>
        <w:t>Conclusions and actions</w:t>
      </w:r>
    </w:p>
    <w:p>
      <w:pPr>
        <w:pStyle w:val="Body"/>
        <w:jc w:val="left"/>
      </w:pPr>
    </w:p>
    <w:p>
      <w:pPr>
        <w:pStyle w:val="Body"/>
        <w:jc w:val="left"/>
        <w:rPr>
          <w:b w:val="1"/>
          <w:bCs w:val="1"/>
        </w:rPr>
      </w:pPr>
      <w:r>
        <w:rPr>
          <w:b w:val="1"/>
          <w:bCs w:val="1"/>
          <w:rtl w:val="0"/>
          <w:lang w:val="en-US"/>
        </w:rPr>
        <w:t>Community - Building a family of faith</w:t>
      </w:r>
    </w:p>
    <w:p>
      <w:pPr>
        <w:pStyle w:val="Body"/>
        <w:jc w:val="left"/>
        <w:rPr>
          <w:b w:val="1"/>
          <w:bCs w:val="1"/>
        </w:rPr>
      </w:pPr>
    </w:p>
    <w:p>
      <w:pPr>
        <w:pStyle w:val="Body"/>
        <w:jc w:val="left"/>
      </w:pPr>
      <w:r>
        <w:rPr>
          <w:rtl w:val="0"/>
          <w:lang w:val="en-US"/>
        </w:rPr>
        <w:t>Reflection</w:t>
      </w:r>
    </w:p>
    <w:p>
      <w:pPr>
        <w:pStyle w:val="Body"/>
        <w:jc w:val="left"/>
      </w:pPr>
    </w:p>
    <w:p>
      <w:pPr>
        <w:pStyle w:val="Body"/>
        <w:jc w:val="left"/>
      </w:pPr>
      <w:r>
        <w:rPr>
          <w:rtl w:val="0"/>
          <w:lang w:val="en-US"/>
        </w:rPr>
        <w:t>Conclusions and actions</w:t>
      </w:r>
    </w:p>
    <w:p>
      <w:pPr>
        <w:pStyle w:val="Body"/>
        <w:jc w:val="left"/>
      </w:pPr>
    </w:p>
    <w:p>
      <w:pPr>
        <w:pStyle w:val="Body"/>
        <w:jc w:val="center"/>
        <w:rPr>
          <w:b w:val="1"/>
          <w:bCs w:val="1"/>
          <w:sz w:val="26"/>
          <w:szCs w:val="26"/>
        </w:rPr>
      </w:pPr>
      <w:r>
        <w:rPr>
          <w:b w:val="1"/>
          <w:bCs w:val="1"/>
          <w:sz w:val="26"/>
          <w:szCs w:val="26"/>
          <w:rtl w:val="0"/>
          <w:lang w:val="en-US"/>
        </w:rPr>
        <w:t>Stewardship</w:t>
      </w:r>
    </w:p>
    <w:p>
      <w:pPr>
        <w:pStyle w:val="Body"/>
        <w:jc w:val="left"/>
      </w:pPr>
      <w:r>
        <w:rPr>
          <w:rtl w:val="0"/>
          <w:lang w:val="en-US"/>
        </w:rPr>
        <w:t>Finances</w:t>
      </w:r>
    </w:p>
    <w:p>
      <w:pPr>
        <w:pStyle w:val="Body"/>
        <w:jc w:val="left"/>
      </w:pPr>
    </w:p>
    <w:p>
      <w:pPr>
        <w:pStyle w:val="Body"/>
        <w:jc w:val="left"/>
      </w:pPr>
      <w:r>
        <w:rPr>
          <w:rtl w:val="0"/>
          <w:lang w:val="en-US"/>
        </w:rPr>
        <w:t>Buildings</w:t>
      </w:r>
    </w:p>
    <w:p>
      <w:pPr>
        <w:pStyle w:val="Body"/>
        <w:jc w:val="left"/>
      </w:pPr>
    </w:p>
    <w:p>
      <w:pPr>
        <w:pStyle w:val="Body"/>
        <w:jc w:val="left"/>
      </w:pPr>
      <w:r>
        <w:rPr>
          <w:rtl w:val="0"/>
          <w:lang w:val="en-US"/>
        </w:rPr>
        <w:t>People</w:t>
      </w:r>
    </w:p>
    <w:p>
      <w:pPr>
        <w:pStyle w:val="Body"/>
        <w:jc w:val="left"/>
      </w:pPr>
    </w:p>
    <w:p>
      <w:pPr>
        <w:pStyle w:val="Body"/>
        <w:jc w:val="left"/>
      </w:pPr>
      <w:r>
        <w:rPr>
          <w:rtl w:val="0"/>
          <w:lang w:val="en-US"/>
        </w:rPr>
        <w:t>Sustainability</w:t>
      </w:r>
    </w:p>
    <w:p>
      <w:pPr>
        <w:pStyle w:val="Body"/>
        <w:jc w:val="left"/>
      </w:pPr>
    </w:p>
    <w:p>
      <w:pPr>
        <w:pStyle w:val="Body"/>
        <w:jc w:val="left"/>
        <w:rPr>
          <w:b w:val="1"/>
          <w:bCs w:val="1"/>
        </w:rPr>
      </w:pPr>
      <w:r>
        <w:rPr>
          <w:b w:val="1"/>
          <w:bCs w:val="1"/>
          <w:rtl w:val="0"/>
          <w:lang w:val="en-US"/>
        </w:rPr>
        <w:t>What hard decisions today will allow future disciples to thrive here tomorrow?</w:t>
      </w:r>
    </w:p>
    <w:p>
      <w:pPr>
        <w:pStyle w:val="Body"/>
        <w:jc w:val="left"/>
        <w:rPr>
          <w:b w:val="1"/>
          <w:bCs w:val="1"/>
        </w:rPr>
      </w:pPr>
    </w:p>
    <w:p>
      <w:pPr>
        <w:pStyle w:val="Body"/>
        <w:jc w:val="center"/>
        <w:rPr>
          <w:b w:val="1"/>
          <w:bCs w:val="1"/>
        </w:rPr>
      </w:pPr>
    </w:p>
    <w:p>
      <w:pPr>
        <w:pStyle w:val="Body"/>
        <w:jc w:val="center"/>
        <w:rPr>
          <w:b w:val="1"/>
          <w:bCs w:val="1"/>
        </w:rPr>
      </w:pPr>
    </w:p>
    <w:p>
      <w:pPr>
        <w:pStyle w:val="Body"/>
        <w:jc w:val="center"/>
        <w:rPr>
          <w:b w:val="1"/>
          <w:bCs w:val="1"/>
          <w:sz w:val="26"/>
          <w:szCs w:val="26"/>
        </w:rPr>
      </w:pPr>
      <w:r>
        <w:rPr>
          <w:b w:val="1"/>
          <w:bCs w:val="1"/>
          <w:sz w:val="26"/>
          <w:szCs w:val="26"/>
          <w:rtl w:val="0"/>
          <w:lang w:val="en-US"/>
        </w:rPr>
        <w:t>Summary</w:t>
      </w:r>
    </w:p>
    <w:p>
      <w:pPr>
        <w:pStyle w:val="Body"/>
        <w:jc w:val="center"/>
        <w:rPr>
          <w:b w:val="1"/>
          <w:bCs w:val="1"/>
          <w:sz w:val="26"/>
          <w:szCs w:val="26"/>
        </w:rPr>
      </w:pPr>
    </w:p>
    <w:p>
      <w:pPr>
        <w:pStyle w:val="Body"/>
        <w:jc w:val="left"/>
        <w:rPr>
          <w:b w:val="1"/>
          <w:bCs w:val="1"/>
        </w:rPr>
      </w:pPr>
      <w:r>
        <w:rPr>
          <w:b w:val="1"/>
          <w:bCs w:val="1"/>
          <w:rtl w:val="0"/>
          <w:lang w:val="en-US"/>
        </w:rPr>
        <w:t>What is thriving and must be strengthened?</w:t>
      </w:r>
    </w:p>
    <w:p>
      <w:pPr>
        <w:pStyle w:val="Body"/>
        <w:jc w:val="left"/>
        <w:rPr>
          <w:b w:val="1"/>
          <w:bCs w:val="1"/>
        </w:rPr>
      </w:pPr>
    </w:p>
    <w:p>
      <w:pPr>
        <w:pStyle w:val="Body"/>
        <w:jc w:val="left"/>
        <w:rPr>
          <w:b w:val="1"/>
          <w:bCs w:val="1"/>
        </w:rPr>
      </w:pPr>
      <w:r>
        <w:rPr>
          <w:b w:val="1"/>
          <w:bCs w:val="1"/>
          <w:rtl w:val="0"/>
          <w:lang w:val="en-US"/>
        </w:rPr>
        <w:t>What should be adjusted?</w:t>
      </w:r>
    </w:p>
    <w:p>
      <w:pPr>
        <w:pStyle w:val="Body"/>
        <w:jc w:val="left"/>
        <w:rPr>
          <w:b w:val="1"/>
          <w:bCs w:val="1"/>
        </w:rPr>
      </w:pPr>
    </w:p>
    <w:p>
      <w:pPr>
        <w:pStyle w:val="Body"/>
        <w:jc w:val="left"/>
        <w:rPr>
          <w:b w:val="1"/>
          <w:bCs w:val="1"/>
        </w:rPr>
      </w:pPr>
      <w:r>
        <w:rPr>
          <w:b w:val="1"/>
          <w:bCs w:val="1"/>
          <w:rtl w:val="0"/>
          <w:lang w:val="en-US"/>
        </w:rPr>
        <w:t>What drains Mission and may need to be released?</w:t>
      </w:r>
    </w:p>
    <w:p>
      <w:pPr>
        <w:pStyle w:val="Body"/>
        <w:jc w:val="left"/>
        <w:rPr>
          <w:b w:val="1"/>
          <w:bCs w:val="1"/>
        </w:rPr>
      </w:pPr>
    </w:p>
    <w:p>
      <w:pPr>
        <w:pStyle w:val="Body"/>
        <w:jc w:val="left"/>
        <w:rPr>
          <w:b w:val="1"/>
          <w:bCs w:val="1"/>
        </w:rPr>
      </w:pPr>
      <w:r>
        <w:rPr>
          <w:b w:val="1"/>
          <w:bCs w:val="1"/>
          <w:rtl w:val="0"/>
          <w:lang w:val="en-US"/>
        </w:rPr>
        <w:t>Where is the Holy Spirit prompting bold steps?</w:t>
      </w:r>
    </w:p>
    <w:p>
      <w:pPr>
        <w:pStyle w:val="Body"/>
        <w:jc w:val="left"/>
        <w:rPr>
          <w:b w:val="1"/>
          <w:bCs w:val="1"/>
        </w:rPr>
      </w:pPr>
    </w:p>
    <w:p>
      <w:pPr>
        <w:pStyle w:val="Body"/>
        <w:jc w:val="left"/>
        <w:rPr>
          <w:b w:val="1"/>
          <w:bCs w:val="1"/>
        </w:rPr>
      </w:pPr>
    </w:p>
    <w:p>
      <w:pPr>
        <w:pStyle w:val="Body"/>
        <w:jc w:val="left"/>
      </w:pPr>
    </w:p>
    <w:p>
      <w:pPr>
        <w:pStyle w:val="Body"/>
        <w:jc w:val="left"/>
      </w:pPr>
    </w:p>
    <w:p>
      <w:pPr>
        <w:pStyle w:val="Body"/>
        <w:jc w:val="left"/>
      </w:pPr>
    </w:p>
    <w:p>
      <w:pPr>
        <w:pStyle w:val="Body"/>
        <w:jc w:val="left"/>
      </w:pPr>
    </w:p>
    <w:p>
      <w:pPr>
        <w:pStyle w:val="Body"/>
        <w:jc w:val="left"/>
      </w:pPr>
    </w:p>
    <w:p>
      <w:pPr>
        <w:pStyle w:val="Body"/>
        <w:jc w:val="left"/>
      </w:pPr>
    </w:p>
    <w:p>
      <w:pPr>
        <w:pStyle w:val="Body"/>
        <w:jc w:val="left"/>
      </w:pPr>
    </w:p>
    <w:p>
      <w:pPr>
        <w:pStyle w:val="Body"/>
        <w:jc w:val="left"/>
      </w:pPr>
    </w:p>
    <w:p>
      <w:pPr>
        <w:pStyle w:val="Body"/>
        <w:jc w:val="left"/>
      </w:pPr>
    </w:p>
    <w:p>
      <w:pPr>
        <w:pStyle w:val="Body"/>
        <w:jc w:val="left"/>
      </w:pPr>
    </w:p>
    <w:p>
      <w:pPr>
        <w:pStyle w:val="Body"/>
        <w:jc w:val="left"/>
      </w:pPr>
    </w:p>
    <w:p>
      <w:pPr>
        <w:pStyle w:val="Body"/>
        <w:jc w:val="left"/>
      </w:pPr>
    </w:p>
    <w:p>
      <w:pPr>
        <w:pStyle w:val="Body"/>
        <w:jc w:val="left"/>
      </w:pPr>
    </w:p>
    <w:p>
      <w:pPr>
        <w:pStyle w:val="Body"/>
        <w:jc w:val="left"/>
      </w:pPr>
    </w:p>
    <w:p>
      <w:pPr>
        <w:pStyle w:val="Body"/>
        <w:jc w:val="left"/>
      </w:pPr>
    </w:p>
    <w:p>
      <w:pPr>
        <w:pStyle w:val="Body"/>
        <w:jc w:val="left"/>
      </w:pPr>
    </w:p>
    <w:p>
      <w:pPr>
        <w:pStyle w:val="Body"/>
        <w:jc w:val="left"/>
      </w:p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Arial"/>
        <a:ea typeface="Arial"/>
        <a:cs typeface="Arial"/>
      </a:majorFont>
      <a:minorFont>
        <a:latin typeface="Arial"/>
        <a:ea typeface="Arial"/>
        <a:cs typeface="Arial"/>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